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3A6" w:rsidRPr="000B571C" w:rsidRDefault="008F73A6" w:rsidP="008F73A6">
      <w:pPr>
        <w:jc w:val="center"/>
        <w:rPr>
          <w:b/>
        </w:rPr>
      </w:pPr>
      <w:r w:rsidRPr="000B571C">
        <w:rPr>
          <w:b/>
        </w:rPr>
        <w:t xml:space="preserve">ETL212 Literacy:  Assignment 2:  </w:t>
      </w:r>
      <w:r w:rsidR="003C2F00" w:rsidRPr="000B571C">
        <w:rPr>
          <w:b/>
        </w:rPr>
        <w:t>Select a Text</w:t>
      </w:r>
      <w:r w:rsidR="00A704C7" w:rsidRPr="000B571C">
        <w:rPr>
          <w:b/>
        </w:rPr>
        <w:t xml:space="preserve"> </w:t>
      </w:r>
    </w:p>
    <w:p w:rsidR="003C2F00" w:rsidRPr="000B571C" w:rsidRDefault="000B571C" w:rsidP="008F73A6">
      <w:pPr>
        <w:jc w:val="center"/>
        <w:rPr>
          <w:b/>
        </w:rPr>
      </w:pPr>
      <w:r w:rsidRPr="000B571C">
        <w:rPr>
          <w:b/>
        </w:rPr>
        <w:t>2</w:t>
      </w:r>
      <w:r w:rsidRPr="000B571C">
        <w:rPr>
          <w:b/>
          <w:vertAlign w:val="superscript"/>
        </w:rPr>
        <w:t>nd</w:t>
      </w:r>
      <w:r w:rsidRPr="000B571C">
        <w:rPr>
          <w:b/>
        </w:rPr>
        <w:t xml:space="preserve"> </w:t>
      </w:r>
      <w:r w:rsidR="00A704C7" w:rsidRPr="000B571C">
        <w:rPr>
          <w:b/>
        </w:rPr>
        <w:t>Example</w:t>
      </w:r>
      <w:r w:rsidR="008F73A6" w:rsidRPr="000B571C">
        <w:rPr>
          <w:b/>
        </w:rPr>
        <w:t xml:space="preserve"> Assignment</w:t>
      </w:r>
    </w:p>
    <w:p w:rsidR="000B571C" w:rsidRPr="000B571C" w:rsidRDefault="000B571C" w:rsidP="000B571C">
      <w:pPr>
        <w:pStyle w:val="Default"/>
        <w:rPr>
          <w:color w:val="365F91"/>
          <w:sz w:val="22"/>
          <w:szCs w:val="22"/>
        </w:rPr>
      </w:pPr>
      <w:r w:rsidRPr="000B571C">
        <w:rPr>
          <w:sz w:val="22"/>
          <w:szCs w:val="22"/>
        </w:rPr>
        <w:t xml:space="preserve"> </w:t>
      </w:r>
      <w:r w:rsidRPr="000B571C">
        <w:rPr>
          <w:b/>
          <w:bCs/>
          <w:color w:val="365F91"/>
          <w:sz w:val="22"/>
          <w:szCs w:val="22"/>
        </w:rPr>
        <w:t xml:space="preserve">Introduction </w:t>
      </w:r>
    </w:p>
    <w:p w:rsidR="000B571C" w:rsidRPr="000B571C" w:rsidRDefault="000B571C" w:rsidP="000B571C">
      <w:pPr>
        <w:pStyle w:val="Default"/>
        <w:rPr>
          <w:rFonts w:ascii="Arial" w:hAnsi="Arial" w:cs="Arial"/>
          <w:sz w:val="22"/>
          <w:szCs w:val="22"/>
        </w:rPr>
      </w:pPr>
      <w:r w:rsidRPr="000B571C">
        <w:rPr>
          <w:rFonts w:ascii="Arial" w:hAnsi="Arial" w:cs="Arial"/>
          <w:sz w:val="22"/>
          <w:szCs w:val="22"/>
        </w:rPr>
        <w:t xml:space="preserve">This essay discusses </w:t>
      </w:r>
      <w:r w:rsidRPr="000B571C">
        <w:rPr>
          <w:rFonts w:ascii="Arial" w:hAnsi="Arial" w:cs="Arial"/>
          <w:i/>
          <w:iCs/>
          <w:sz w:val="22"/>
          <w:szCs w:val="22"/>
        </w:rPr>
        <w:t>Pumpkin Soup</w:t>
      </w:r>
      <w:r w:rsidRPr="000B571C">
        <w:rPr>
          <w:rFonts w:ascii="Arial" w:hAnsi="Arial" w:cs="Arial"/>
          <w:sz w:val="22"/>
          <w:szCs w:val="22"/>
        </w:rPr>
        <w:t>, an imaginary narrative, written and illustrated by Helen Cooper, and its appropriateness for Grade 2/3 students. The children</w:t>
      </w:r>
      <w:r w:rsidRPr="000B571C">
        <w:rPr>
          <w:rFonts w:ascii="MS Mincho" w:eastAsia="MS Mincho" w:hAnsi="MS Mincho" w:cs="MS Mincho" w:hint="eastAsia"/>
          <w:sz w:val="22"/>
          <w:szCs w:val="22"/>
        </w:rPr>
        <w:t>‟</w:t>
      </w:r>
      <w:r w:rsidRPr="000B571C">
        <w:rPr>
          <w:rFonts w:ascii="Arial" w:hAnsi="Arial" w:cs="Arial"/>
          <w:sz w:val="22"/>
          <w:szCs w:val="22"/>
        </w:rPr>
        <w:t xml:space="preserve">s story as a genre will be shown to be suitable for literacy activities encompassing both English </w:t>
      </w:r>
      <w:proofErr w:type="gramStart"/>
      <w:r w:rsidRPr="000B571C">
        <w:rPr>
          <w:rFonts w:ascii="Arial" w:hAnsi="Arial" w:cs="Arial"/>
          <w:sz w:val="22"/>
          <w:szCs w:val="22"/>
        </w:rPr>
        <w:t>as a Second Language learners</w:t>
      </w:r>
      <w:proofErr w:type="gramEnd"/>
      <w:r w:rsidRPr="000B571C">
        <w:rPr>
          <w:rFonts w:ascii="Arial" w:hAnsi="Arial" w:cs="Arial"/>
          <w:sz w:val="22"/>
          <w:szCs w:val="22"/>
        </w:rPr>
        <w:t xml:space="preserve"> to advanced readers. I have selected Band 1 Reading and Viewing from the English Learning area of the Northern territory Curriculum Framework (2009), with particular reference to text, context, language structures and features. There are strong cross curricular opportunities in this text in areas of Studies of Society and Environment (SOSE) with the exploration of values, beliefs and culture which can lead into the exploration of their own families, the wider community and other countries. Health and Physical Education learning area (HPE) again could feature activities based around self esteem, identity, emotions and feeling raised within the text. Actually cooking pumpkin soup would lead to wonderful opportunities for measuring in the Math learning area. Information Communication Technologies (ICT) learning areas could involve the gathering of information from electronic sources which students would need to critically evaluate the content of their research. ICT could also be used to record and manipulate gathered information electronically. As a drama, within the Art learning area, the animal</w:t>
      </w:r>
      <w:r w:rsidRPr="000B571C">
        <w:rPr>
          <w:rFonts w:ascii="MS Mincho" w:eastAsia="MS Mincho" w:hAnsi="MS Mincho" w:cs="MS Mincho" w:hint="eastAsia"/>
          <w:sz w:val="22"/>
          <w:szCs w:val="22"/>
        </w:rPr>
        <w:t>‟</w:t>
      </w:r>
      <w:r w:rsidRPr="000B571C">
        <w:rPr>
          <w:rFonts w:ascii="Arial" w:hAnsi="Arial" w:cs="Arial"/>
          <w:sz w:val="22"/>
          <w:szCs w:val="22"/>
        </w:rPr>
        <w:t xml:space="preserve">s body language from the pictures could be examined and practised, as well as using the descriptions of their attitudes to explore the domain of gesture and action. </w:t>
      </w:r>
    </w:p>
    <w:p w:rsidR="000B571C" w:rsidRDefault="000B571C" w:rsidP="000B571C">
      <w:pPr>
        <w:pStyle w:val="Default"/>
        <w:rPr>
          <w:b/>
          <w:bCs/>
          <w:color w:val="365F91"/>
          <w:sz w:val="22"/>
          <w:szCs w:val="22"/>
        </w:rPr>
      </w:pPr>
    </w:p>
    <w:p w:rsidR="000B571C" w:rsidRPr="000B571C" w:rsidRDefault="000B571C" w:rsidP="000B571C">
      <w:pPr>
        <w:pStyle w:val="Default"/>
        <w:rPr>
          <w:color w:val="365F91"/>
          <w:sz w:val="22"/>
          <w:szCs w:val="22"/>
        </w:rPr>
      </w:pPr>
      <w:r w:rsidRPr="000B571C">
        <w:rPr>
          <w:b/>
          <w:bCs/>
          <w:color w:val="365F91"/>
          <w:sz w:val="22"/>
          <w:szCs w:val="22"/>
        </w:rPr>
        <w:t xml:space="preserve">Description and themes </w:t>
      </w:r>
    </w:p>
    <w:p w:rsidR="000B571C" w:rsidRPr="000B571C" w:rsidRDefault="000B571C" w:rsidP="000B571C">
      <w:pPr>
        <w:pStyle w:val="Default"/>
        <w:rPr>
          <w:rFonts w:ascii="Arial" w:hAnsi="Arial" w:cs="Arial"/>
          <w:sz w:val="22"/>
          <w:szCs w:val="22"/>
        </w:rPr>
      </w:pPr>
      <w:r w:rsidRPr="000B571C">
        <w:rPr>
          <w:rFonts w:ascii="Arial" w:hAnsi="Arial" w:cs="Arial"/>
          <w:sz w:val="22"/>
          <w:szCs w:val="22"/>
        </w:rPr>
        <w:t xml:space="preserve">I was initially attracted to the book by the warm orange glow emitting from the front cover depicting a squirrel, cat, and duck sharing a bowl of pumpkin soup. This is not a common combination my any means which also grabbed my attention as I wondered what on earth can this trio have in common. Would my students be similarly intrigued? </w:t>
      </w:r>
    </w:p>
    <w:p w:rsidR="000B571C" w:rsidRPr="000B571C" w:rsidRDefault="000B571C" w:rsidP="000B571C">
      <w:pPr>
        <w:pStyle w:val="Default"/>
        <w:rPr>
          <w:rFonts w:ascii="Arial" w:hAnsi="Arial" w:cs="Arial"/>
          <w:sz w:val="22"/>
          <w:szCs w:val="22"/>
        </w:rPr>
      </w:pPr>
      <w:r w:rsidRPr="000B571C">
        <w:rPr>
          <w:rFonts w:ascii="Arial" w:hAnsi="Arial" w:cs="Arial"/>
          <w:sz w:val="22"/>
          <w:szCs w:val="22"/>
        </w:rPr>
        <w:t xml:space="preserve">The story </w:t>
      </w:r>
      <w:proofErr w:type="spellStart"/>
      <w:r w:rsidRPr="000B571C">
        <w:rPr>
          <w:rFonts w:ascii="Arial" w:hAnsi="Arial" w:cs="Arial"/>
          <w:sz w:val="22"/>
          <w:szCs w:val="22"/>
        </w:rPr>
        <w:t>centers</w:t>
      </w:r>
      <w:proofErr w:type="spellEnd"/>
      <w:r w:rsidRPr="000B571C">
        <w:rPr>
          <w:rFonts w:ascii="Arial" w:hAnsi="Arial" w:cs="Arial"/>
          <w:sz w:val="22"/>
          <w:szCs w:val="22"/>
        </w:rPr>
        <w:t xml:space="preserve"> around three animals </w:t>
      </w:r>
      <w:proofErr w:type="gramStart"/>
      <w:r w:rsidRPr="000B571C">
        <w:rPr>
          <w:rFonts w:ascii="Arial" w:hAnsi="Arial" w:cs="Arial"/>
          <w:sz w:val="22"/>
          <w:szCs w:val="22"/>
        </w:rPr>
        <w:t>who</w:t>
      </w:r>
      <w:proofErr w:type="gramEnd"/>
      <w:r w:rsidRPr="000B571C">
        <w:rPr>
          <w:rFonts w:ascii="Arial" w:hAnsi="Arial" w:cs="Arial"/>
          <w:sz w:val="22"/>
          <w:szCs w:val="22"/>
        </w:rPr>
        <w:t xml:space="preserve"> are great friends and live in a round cabin deep in the woods, somewhere. The trio work, eats, sleep, and play together, almost like a team or family. Little Duck wants to do something differently which causes “a horrible squabble, a row, a racket, a rumpus”. He leaves and the others don</w:t>
      </w:r>
      <w:r w:rsidRPr="000B571C">
        <w:rPr>
          <w:rFonts w:ascii="MS Mincho" w:eastAsia="MS Mincho" w:hAnsi="MS Mincho" w:cs="MS Mincho" w:hint="eastAsia"/>
          <w:sz w:val="22"/>
          <w:szCs w:val="22"/>
        </w:rPr>
        <w:t>‟</w:t>
      </w:r>
      <w:r w:rsidRPr="000B571C">
        <w:rPr>
          <w:rFonts w:ascii="Arial" w:hAnsi="Arial" w:cs="Arial"/>
          <w:sz w:val="22"/>
          <w:szCs w:val="22"/>
        </w:rPr>
        <w:t xml:space="preserve">t care, until dinner time. They go out looking for him and imagine lots of terrible things that may have happened. The sad friends return to the cabin to find Duck. They let him do things the way he wants but then he goes too far and the trouble starts again. There is also a parallel, miniscule and witty visual story, of a cricket and ladybird who watch the events unfold. </w:t>
      </w:r>
    </w:p>
    <w:p w:rsidR="000B571C" w:rsidRPr="000B571C" w:rsidRDefault="000B571C" w:rsidP="000B571C">
      <w:pPr>
        <w:pStyle w:val="Default"/>
        <w:rPr>
          <w:rFonts w:ascii="Arial" w:hAnsi="Arial" w:cs="Arial"/>
          <w:sz w:val="22"/>
          <w:szCs w:val="22"/>
        </w:rPr>
      </w:pPr>
      <w:proofErr w:type="spellStart"/>
      <w:r w:rsidRPr="000B571C">
        <w:rPr>
          <w:rFonts w:ascii="Arial" w:hAnsi="Arial" w:cs="Arial"/>
          <w:sz w:val="22"/>
          <w:szCs w:val="22"/>
        </w:rPr>
        <w:t>Derewianka</w:t>
      </w:r>
      <w:proofErr w:type="spellEnd"/>
      <w:r w:rsidRPr="000B571C">
        <w:rPr>
          <w:rFonts w:ascii="Arial" w:hAnsi="Arial" w:cs="Arial"/>
          <w:sz w:val="22"/>
          <w:szCs w:val="22"/>
        </w:rPr>
        <w:t xml:space="preserve"> describes the purpose of narratives is „to gain and hold the reader</w:t>
      </w:r>
      <w:r w:rsidRPr="000B571C">
        <w:rPr>
          <w:rFonts w:ascii="MS Mincho" w:eastAsia="MS Mincho" w:hAnsi="MS Mincho" w:cs="MS Mincho" w:hint="eastAsia"/>
          <w:sz w:val="22"/>
          <w:szCs w:val="22"/>
        </w:rPr>
        <w:t>‟</w:t>
      </w:r>
      <w:r w:rsidRPr="000B571C">
        <w:rPr>
          <w:rFonts w:ascii="Arial" w:hAnsi="Arial" w:cs="Arial"/>
          <w:sz w:val="22"/>
          <w:szCs w:val="22"/>
        </w:rPr>
        <w:t>s interest...to embody the writer</w:t>
      </w:r>
      <w:r w:rsidRPr="000B571C">
        <w:rPr>
          <w:rFonts w:ascii="MS Mincho" w:eastAsia="MS Mincho" w:hAnsi="MS Mincho" w:cs="MS Mincho" w:hint="eastAsia"/>
          <w:sz w:val="22"/>
          <w:szCs w:val="22"/>
        </w:rPr>
        <w:t>‟</w:t>
      </w:r>
      <w:r w:rsidRPr="000B571C">
        <w:rPr>
          <w:rFonts w:ascii="Arial" w:hAnsi="Arial" w:cs="Arial"/>
          <w:sz w:val="22"/>
          <w:szCs w:val="22"/>
        </w:rPr>
        <w:t>s reflections and experience...to nourish and extend the reader</w:t>
      </w:r>
      <w:r w:rsidRPr="000B571C">
        <w:rPr>
          <w:rFonts w:ascii="MS Mincho" w:eastAsia="MS Mincho" w:hAnsi="MS Mincho" w:cs="MS Mincho" w:hint="eastAsia"/>
          <w:sz w:val="22"/>
          <w:szCs w:val="22"/>
        </w:rPr>
        <w:t>‟</w:t>
      </w:r>
      <w:r w:rsidRPr="000B571C">
        <w:rPr>
          <w:rFonts w:ascii="Arial" w:hAnsi="Arial" w:cs="Arial"/>
          <w:sz w:val="22"/>
          <w:szCs w:val="22"/>
        </w:rPr>
        <w:t xml:space="preserve">s imagination </w:t>
      </w:r>
      <w:proofErr w:type="gramStart"/>
      <w:r w:rsidRPr="000B571C">
        <w:rPr>
          <w:rFonts w:ascii="Arial" w:hAnsi="Arial" w:cs="Arial"/>
          <w:sz w:val="22"/>
          <w:szCs w:val="22"/>
        </w:rPr>
        <w:t xml:space="preserve">( </w:t>
      </w:r>
      <w:proofErr w:type="spellStart"/>
      <w:r w:rsidRPr="000B571C">
        <w:rPr>
          <w:rFonts w:ascii="Arial" w:hAnsi="Arial" w:cs="Arial"/>
          <w:sz w:val="22"/>
          <w:szCs w:val="22"/>
        </w:rPr>
        <w:t>Derewianka</w:t>
      </w:r>
      <w:proofErr w:type="spellEnd"/>
      <w:proofErr w:type="gramEnd"/>
      <w:r w:rsidRPr="000B571C">
        <w:rPr>
          <w:rFonts w:ascii="Arial" w:hAnsi="Arial" w:cs="Arial"/>
          <w:sz w:val="22"/>
          <w:szCs w:val="22"/>
        </w:rPr>
        <w:t xml:space="preserve">, p 40). </w:t>
      </w:r>
      <w:r w:rsidRPr="000B571C">
        <w:rPr>
          <w:rFonts w:ascii="Arial" w:hAnsi="Arial" w:cs="Arial"/>
          <w:i/>
          <w:iCs/>
          <w:sz w:val="22"/>
          <w:szCs w:val="22"/>
        </w:rPr>
        <w:t xml:space="preserve">Pumpkin Soup </w:t>
      </w:r>
      <w:r w:rsidRPr="000B571C">
        <w:rPr>
          <w:rFonts w:ascii="Arial" w:hAnsi="Arial" w:cs="Arial"/>
          <w:sz w:val="22"/>
          <w:szCs w:val="22"/>
        </w:rPr>
        <w:t xml:space="preserve">is </w:t>
      </w:r>
      <w:proofErr w:type="gramStart"/>
      <w:r w:rsidRPr="000B571C">
        <w:rPr>
          <w:rFonts w:ascii="Arial" w:hAnsi="Arial" w:cs="Arial"/>
          <w:sz w:val="22"/>
          <w:szCs w:val="22"/>
        </w:rPr>
        <w:t>a fairy-tale-like narrative which contains an orientation, complication and in this case</w:t>
      </w:r>
      <w:proofErr w:type="gramEnd"/>
      <w:r w:rsidRPr="000B571C">
        <w:rPr>
          <w:rFonts w:ascii="Arial" w:hAnsi="Arial" w:cs="Arial"/>
          <w:sz w:val="22"/>
          <w:szCs w:val="22"/>
        </w:rPr>
        <w:t xml:space="preserve"> a partial resolution. Its ending implies a circularity of events, bringing in a much more realistic reading of how social systems function. The fact that the author chooses a strange mix of animals, I think metaphorically represents people of different race, culture, age and abilities. The text explores how differences both enrich and challenge relationships. Initially the characters live together quite happily doing their distinct jobs (which produces the best pumpkin soup ever). They also have their own particular talents singing, playing the Banjo and playing the bagpipes. The themes of identity and its importance for individuals, how they find their place in society and sense of belonging, co exist. These are potent issues for children of grade2/3 who are beginning to challenge each other</w:t>
      </w:r>
      <w:r w:rsidRPr="000B571C">
        <w:rPr>
          <w:rFonts w:ascii="MS Mincho" w:eastAsia="MS Mincho" w:hAnsi="MS Mincho" w:cs="MS Mincho" w:hint="eastAsia"/>
          <w:sz w:val="22"/>
          <w:szCs w:val="22"/>
        </w:rPr>
        <w:t>‟</w:t>
      </w:r>
      <w:r w:rsidRPr="000B571C">
        <w:rPr>
          <w:rFonts w:ascii="Arial" w:hAnsi="Arial" w:cs="Arial"/>
          <w:sz w:val="22"/>
          <w:szCs w:val="22"/>
        </w:rPr>
        <w:t xml:space="preserve">s roles within peer groups. </w:t>
      </w:r>
    </w:p>
    <w:p w:rsidR="000B571C" w:rsidRDefault="000B571C" w:rsidP="000B571C">
      <w:pPr>
        <w:pStyle w:val="Default"/>
        <w:rPr>
          <w:rFonts w:asciiTheme="majorHAnsi" w:hAnsiTheme="majorHAnsi" w:cs="Arial"/>
          <w:b/>
          <w:bCs/>
          <w:color w:val="365F91"/>
          <w:sz w:val="22"/>
          <w:szCs w:val="22"/>
        </w:rPr>
      </w:pPr>
    </w:p>
    <w:p w:rsidR="000B571C" w:rsidRPr="000B571C" w:rsidRDefault="000B571C" w:rsidP="000B571C">
      <w:pPr>
        <w:pStyle w:val="Default"/>
        <w:rPr>
          <w:rFonts w:asciiTheme="majorHAnsi" w:hAnsiTheme="majorHAnsi" w:cs="Arial"/>
          <w:color w:val="365F91"/>
          <w:sz w:val="22"/>
          <w:szCs w:val="22"/>
        </w:rPr>
      </w:pPr>
      <w:r w:rsidRPr="000B571C">
        <w:rPr>
          <w:rFonts w:asciiTheme="majorHAnsi" w:hAnsiTheme="majorHAnsi" w:cs="Arial"/>
          <w:b/>
          <w:bCs/>
          <w:color w:val="365F91"/>
          <w:sz w:val="22"/>
          <w:szCs w:val="22"/>
        </w:rPr>
        <w:t xml:space="preserve">Student Cohort and Text Choice </w:t>
      </w:r>
    </w:p>
    <w:p w:rsidR="000B571C" w:rsidRPr="000B571C" w:rsidRDefault="000B571C" w:rsidP="000B571C">
      <w:pPr>
        <w:pStyle w:val="Default"/>
        <w:rPr>
          <w:rFonts w:ascii="Arial" w:hAnsi="Arial" w:cs="Arial"/>
          <w:sz w:val="22"/>
          <w:szCs w:val="22"/>
        </w:rPr>
      </w:pPr>
      <w:r w:rsidRPr="000B571C">
        <w:rPr>
          <w:rFonts w:ascii="Arial" w:hAnsi="Arial" w:cs="Arial"/>
          <w:sz w:val="22"/>
          <w:szCs w:val="22"/>
        </w:rPr>
        <w:t>The Northern Territory Curriculum Framework (NTCF) recommends picture books for students working in all Key Growth Points (KGP</w:t>
      </w:r>
      <w:r w:rsidRPr="000B571C">
        <w:rPr>
          <w:rFonts w:ascii="MS Mincho" w:eastAsia="MS Mincho" w:hAnsi="MS Mincho" w:cs="MS Mincho" w:hint="eastAsia"/>
          <w:sz w:val="22"/>
          <w:szCs w:val="22"/>
        </w:rPr>
        <w:t>‟</w:t>
      </w:r>
      <w:r w:rsidRPr="000B571C">
        <w:rPr>
          <w:rFonts w:ascii="Arial" w:hAnsi="Arial" w:cs="Arial"/>
          <w:sz w:val="22"/>
          <w:szCs w:val="22"/>
        </w:rPr>
        <w:t xml:space="preserve">s) continuing when working towards Band 1.  Students at this stage of schooling are already familiar with the social activity of sharing stories and are ready to be extended. Pumpkin Soup provides entertaining and varied opportunities to decipher the meanings of the text in a shared reading context. </w:t>
      </w:r>
    </w:p>
    <w:p w:rsidR="000B571C" w:rsidRPr="000B571C" w:rsidRDefault="000B571C" w:rsidP="000B571C">
      <w:pPr>
        <w:pStyle w:val="Default"/>
        <w:rPr>
          <w:rFonts w:ascii="Arial" w:hAnsi="Arial" w:cs="Arial"/>
          <w:sz w:val="22"/>
          <w:szCs w:val="22"/>
        </w:rPr>
      </w:pPr>
      <w:r w:rsidRPr="000B571C">
        <w:rPr>
          <w:rFonts w:ascii="Arial" w:hAnsi="Arial" w:cs="Arial"/>
          <w:sz w:val="22"/>
          <w:szCs w:val="22"/>
        </w:rPr>
        <w:t>In addition the teacher will, as a participant of this interactive teaching situation, choose to use different tones of voice, volume, and gestures in order to emphasise and help interpret the different structural elements of the story. Shared reading offers a safe and positive space in which bilingual and other students can all share in meaning- making without fear of being singled out. In this text visuals are as important as the words, “neither words or images are necessarily privileged; they function together, both contributing to meaning- making, interdependently”. P.519 Winch et al (2010) sometime images flood double pages, at other times they form thin borders and columns, or are flung among the words, inviting the reader in to look more closely</w:t>
      </w:r>
      <w:r w:rsidRPr="000B571C">
        <w:rPr>
          <w:rFonts w:ascii="Arial" w:hAnsi="Arial" w:cs="Arial"/>
          <w:color w:val="00AF50"/>
          <w:sz w:val="22"/>
          <w:szCs w:val="22"/>
        </w:rPr>
        <w:t xml:space="preserve">. </w:t>
      </w:r>
      <w:r w:rsidRPr="000B571C">
        <w:rPr>
          <w:rFonts w:ascii="Arial" w:hAnsi="Arial" w:cs="Arial"/>
          <w:sz w:val="22"/>
          <w:szCs w:val="22"/>
        </w:rPr>
        <w:t xml:space="preserve">Written language is full of alliterative surprises and new vocabulary. When characters have </w:t>
      </w:r>
      <w:r w:rsidRPr="000B571C">
        <w:rPr>
          <w:rFonts w:ascii="Arial" w:hAnsi="Arial" w:cs="Arial"/>
          <w:sz w:val="22"/>
          <w:szCs w:val="22"/>
        </w:rPr>
        <w:lastRenderedPageBreak/>
        <w:t xml:space="preserve">speech bubbles they speak in symbols such as a hash key, lightning sign, and numerals. Words are written across the page but also curl and fall depending on the situation. These examples provide opportunities for the teacher to explicitly frame semantic, phonological and </w:t>
      </w:r>
      <w:proofErr w:type="spellStart"/>
      <w:r w:rsidRPr="000B571C">
        <w:rPr>
          <w:rFonts w:ascii="Arial" w:hAnsi="Arial" w:cs="Arial"/>
          <w:sz w:val="22"/>
          <w:szCs w:val="22"/>
        </w:rPr>
        <w:t>graphologically</w:t>
      </w:r>
      <w:proofErr w:type="spellEnd"/>
      <w:r w:rsidRPr="000B571C">
        <w:rPr>
          <w:rFonts w:ascii="Arial" w:hAnsi="Arial" w:cs="Arial"/>
          <w:sz w:val="22"/>
          <w:szCs w:val="22"/>
        </w:rPr>
        <w:t xml:space="preserve"> relevant cue systems. </w:t>
      </w:r>
    </w:p>
    <w:p w:rsidR="000B571C" w:rsidRDefault="000B571C" w:rsidP="000B571C">
      <w:pPr>
        <w:pStyle w:val="Default"/>
        <w:rPr>
          <w:rFonts w:asciiTheme="majorHAnsi" w:hAnsiTheme="majorHAnsi" w:cs="Arial"/>
          <w:b/>
          <w:bCs/>
          <w:color w:val="365F91"/>
          <w:sz w:val="22"/>
          <w:szCs w:val="22"/>
        </w:rPr>
      </w:pPr>
    </w:p>
    <w:p w:rsidR="000B571C" w:rsidRPr="000B571C" w:rsidRDefault="000B571C" w:rsidP="000B571C">
      <w:pPr>
        <w:pStyle w:val="Default"/>
        <w:rPr>
          <w:rFonts w:asciiTheme="majorHAnsi" w:hAnsiTheme="majorHAnsi" w:cs="Arial"/>
          <w:color w:val="365F91"/>
          <w:sz w:val="22"/>
          <w:szCs w:val="22"/>
        </w:rPr>
      </w:pPr>
      <w:r w:rsidRPr="000B571C">
        <w:rPr>
          <w:rFonts w:asciiTheme="majorHAnsi" w:hAnsiTheme="majorHAnsi" w:cs="Arial"/>
          <w:b/>
          <w:bCs/>
          <w:color w:val="365F91"/>
          <w:sz w:val="22"/>
          <w:szCs w:val="22"/>
        </w:rPr>
        <w:t xml:space="preserve">Potential Demands of the Text </w:t>
      </w:r>
    </w:p>
    <w:p w:rsidR="000B571C" w:rsidRPr="000B571C" w:rsidRDefault="000B571C" w:rsidP="000B571C">
      <w:pPr>
        <w:pStyle w:val="Default"/>
        <w:rPr>
          <w:rFonts w:ascii="Arial" w:hAnsi="Arial" w:cs="Arial"/>
          <w:b/>
          <w:bCs/>
          <w:sz w:val="22"/>
          <w:szCs w:val="22"/>
        </w:rPr>
      </w:pPr>
      <w:r w:rsidRPr="000B571C">
        <w:rPr>
          <w:rFonts w:ascii="Arial" w:hAnsi="Arial" w:cs="Arial"/>
          <w:sz w:val="22"/>
          <w:szCs w:val="22"/>
        </w:rPr>
        <w:t xml:space="preserve">The NT state curriculum document recommend text suitable for teaching and learning contain predicable structure and language features with variable sentence beginnings , however the range and difficulty of read text develops significantly within the Band 1 level. This almost perfectly describes the chosen text as it contains all of the above mentioned features, offering opportunities to bring in different meaning making processes and their metalanguage. This does not need to be laborious. For instance, Winch et al 2010 suggest that rhyme eases self confidence issues that children may have, which will in turn enhance the development of oral language. </w:t>
      </w:r>
      <w:r w:rsidRPr="000B571C">
        <w:rPr>
          <w:rFonts w:ascii="Arial" w:hAnsi="Arial" w:cs="Arial"/>
          <w:i/>
          <w:iCs/>
          <w:sz w:val="22"/>
          <w:szCs w:val="22"/>
        </w:rPr>
        <w:t xml:space="preserve">Pumpkin Soup </w:t>
      </w:r>
      <w:r w:rsidRPr="000B571C">
        <w:rPr>
          <w:rFonts w:ascii="Arial" w:hAnsi="Arial" w:cs="Arial"/>
          <w:sz w:val="22"/>
          <w:szCs w:val="22"/>
        </w:rPr>
        <w:t>has elements of rhyme scatted throughout the book, too much rhyme would make the text predictable and more suited for younger readers. Initially the emphasis of this text is more on getting students to comprehend what is happening rather than developing oral language, but real life recounts of sibling rivalries or scary imaginings could easily be developed as extension activities either singly or line by line as a group</w:t>
      </w:r>
      <w:r w:rsidRPr="000B571C">
        <w:rPr>
          <w:rFonts w:ascii="Arial" w:hAnsi="Arial" w:cs="Arial"/>
          <w:b/>
          <w:bCs/>
          <w:sz w:val="22"/>
          <w:szCs w:val="22"/>
        </w:rPr>
        <w:t xml:space="preserve">. </w:t>
      </w:r>
    </w:p>
    <w:p w:rsidR="000B571C" w:rsidRPr="000B571C" w:rsidRDefault="000B571C" w:rsidP="000B571C">
      <w:pPr>
        <w:pStyle w:val="Default"/>
        <w:rPr>
          <w:rFonts w:ascii="Arial" w:hAnsi="Arial" w:cs="Arial"/>
          <w:b/>
          <w:bCs/>
          <w:sz w:val="22"/>
          <w:szCs w:val="22"/>
        </w:rPr>
      </w:pPr>
    </w:p>
    <w:p w:rsidR="000B571C" w:rsidRPr="000B571C" w:rsidRDefault="000B571C" w:rsidP="000B571C">
      <w:pPr>
        <w:pStyle w:val="Default"/>
        <w:rPr>
          <w:rFonts w:ascii="Arial" w:hAnsi="Arial" w:cs="Arial"/>
          <w:sz w:val="22"/>
          <w:szCs w:val="22"/>
        </w:rPr>
      </w:pPr>
      <w:r w:rsidRPr="000B571C">
        <w:rPr>
          <w:rFonts w:ascii="Arial" w:hAnsi="Arial" w:cs="Arial"/>
          <w:sz w:val="22"/>
          <w:szCs w:val="22"/>
        </w:rPr>
        <w:t xml:space="preserve">Repetition is evident through the text when needing to emphasise certain points in the story or when the author wishes to reinforce a message. I believe the author is carefully not using too much repetition to avoid a predictable and boring story. </w:t>
      </w:r>
    </w:p>
    <w:p w:rsidR="000B571C" w:rsidRPr="000B571C" w:rsidRDefault="000B571C" w:rsidP="000B571C">
      <w:pPr>
        <w:pStyle w:val="Default"/>
        <w:rPr>
          <w:rFonts w:ascii="Arial" w:hAnsi="Arial" w:cs="Arial"/>
          <w:sz w:val="22"/>
          <w:szCs w:val="22"/>
        </w:rPr>
      </w:pPr>
    </w:p>
    <w:p w:rsidR="000B571C" w:rsidRPr="000B571C" w:rsidRDefault="000B571C" w:rsidP="000B571C">
      <w:pPr>
        <w:pStyle w:val="Default"/>
        <w:rPr>
          <w:rFonts w:ascii="Arial" w:hAnsi="Arial" w:cs="Arial"/>
          <w:sz w:val="22"/>
          <w:szCs w:val="22"/>
        </w:rPr>
      </w:pPr>
      <w:r w:rsidRPr="000B571C">
        <w:rPr>
          <w:rFonts w:ascii="Arial" w:hAnsi="Arial" w:cs="Arial"/>
          <w:sz w:val="22"/>
          <w:szCs w:val="22"/>
        </w:rPr>
        <w:t>This text explores relationships between characters in a humorous and authentic way. The characters are fictional and portrayed as animals but bare a real resemblance to a family unit, community, or team. Students will have witnessed similar emotional upheavals in their own lives. The primal emotions that drive the narrative include greed, jealously, anger, frustration and regret. I particularly respect the author</w:t>
      </w:r>
      <w:r w:rsidRPr="000B571C">
        <w:rPr>
          <w:rFonts w:ascii="MS Mincho" w:eastAsia="MS Mincho" w:hAnsi="MS Mincho" w:cs="MS Mincho" w:hint="eastAsia"/>
          <w:sz w:val="22"/>
          <w:szCs w:val="22"/>
        </w:rPr>
        <w:t>‟</w:t>
      </w:r>
      <w:r w:rsidRPr="000B571C">
        <w:rPr>
          <w:rFonts w:ascii="Arial" w:hAnsi="Arial" w:cs="Arial"/>
          <w:sz w:val="22"/>
          <w:szCs w:val="22"/>
        </w:rPr>
        <w:t xml:space="preserve">s intention to not end the story in a traditional fairy tale manner. Rather she chooses a more realistic ending which demonstrates how relationships and circumstances evolve and change. </w:t>
      </w:r>
    </w:p>
    <w:p w:rsidR="000B571C" w:rsidRPr="000B571C" w:rsidRDefault="000B571C" w:rsidP="000B571C">
      <w:pPr>
        <w:pStyle w:val="Default"/>
        <w:rPr>
          <w:rFonts w:ascii="Arial" w:hAnsi="Arial" w:cs="Arial"/>
          <w:sz w:val="22"/>
          <w:szCs w:val="22"/>
        </w:rPr>
      </w:pPr>
    </w:p>
    <w:p w:rsidR="000B571C" w:rsidRPr="000B571C" w:rsidRDefault="000B571C" w:rsidP="000B571C">
      <w:pPr>
        <w:pStyle w:val="Default"/>
        <w:rPr>
          <w:rFonts w:ascii="Arial" w:hAnsi="Arial" w:cs="Arial"/>
          <w:sz w:val="22"/>
          <w:szCs w:val="22"/>
        </w:rPr>
      </w:pPr>
      <w:r w:rsidRPr="000B571C">
        <w:rPr>
          <w:rFonts w:ascii="Arial" w:hAnsi="Arial" w:cs="Arial"/>
          <w:sz w:val="22"/>
          <w:szCs w:val="22"/>
        </w:rPr>
        <w:t xml:space="preserve">Vocabulary and word meaning, common expressions and figurative language, sight word recognition all involve the semantics of the text. Unusual English objects and animals such as wolves, bears, squirrels, witches, </w:t>
      </w:r>
      <w:proofErr w:type="spellStart"/>
      <w:r w:rsidRPr="000B571C">
        <w:rPr>
          <w:rFonts w:ascii="Arial" w:hAnsi="Arial" w:cs="Arial"/>
          <w:sz w:val="22"/>
          <w:szCs w:val="22"/>
        </w:rPr>
        <w:t>pipkins</w:t>
      </w:r>
      <w:proofErr w:type="spellEnd"/>
      <w:r w:rsidRPr="000B571C">
        <w:rPr>
          <w:rFonts w:ascii="Arial" w:hAnsi="Arial" w:cs="Arial"/>
          <w:sz w:val="22"/>
          <w:szCs w:val="22"/>
        </w:rPr>
        <w:t xml:space="preserve">, woods and pumpkin patches, could be referenced. Other grammatical elements such as types of verbs, tense, pronouns, connectives are richly illustrated in the text. Verbs, for instance, could be looked at more closely such” trotted, scrambled, plodded, paced, and slurped”. There is a high use of various saying words such as “scoffed, shrieked, yelped, scoffed, and sniffed” and here are many more verbs than adjectives in this text. Phonemic awareness looks at the sound of the words in rhyming and recognising letter blends. </w:t>
      </w:r>
      <w:proofErr w:type="spellStart"/>
      <w:r w:rsidRPr="000B571C">
        <w:rPr>
          <w:rFonts w:ascii="Arial" w:hAnsi="Arial" w:cs="Arial"/>
          <w:sz w:val="22"/>
          <w:szCs w:val="22"/>
        </w:rPr>
        <w:t>Graphological</w:t>
      </w:r>
      <w:proofErr w:type="spellEnd"/>
      <w:r w:rsidRPr="000B571C">
        <w:rPr>
          <w:rFonts w:ascii="Arial" w:hAnsi="Arial" w:cs="Arial"/>
          <w:sz w:val="22"/>
          <w:szCs w:val="22"/>
        </w:rPr>
        <w:t xml:space="preserve"> features include how punctuation is used to show emphasis such as capital letters, exclamation marks, commas and the arrangement of the text. Similar to their use in cartoons, different fonts are employed within this text when strong actions are happening. For instance when the special spoon falls the “down it clattered” is written in a downward motion, with each letter slightly uneven to give more clues to the reader. Some words are written completely in capitals to demonstrate loud noises.</w:t>
      </w:r>
    </w:p>
    <w:p w:rsidR="000B571C" w:rsidRDefault="000B571C" w:rsidP="000B571C">
      <w:pPr>
        <w:pStyle w:val="Default"/>
        <w:rPr>
          <w:rFonts w:ascii="Arial" w:hAnsi="Arial" w:cs="Arial"/>
          <w:sz w:val="22"/>
          <w:szCs w:val="22"/>
        </w:rPr>
      </w:pPr>
    </w:p>
    <w:p w:rsidR="000B571C" w:rsidRDefault="000B571C" w:rsidP="000B571C">
      <w:pPr>
        <w:pStyle w:val="Default"/>
        <w:rPr>
          <w:b/>
          <w:bCs/>
          <w:color w:val="365F91"/>
          <w:sz w:val="22"/>
          <w:szCs w:val="22"/>
        </w:rPr>
      </w:pPr>
    </w:p>
    <w:p w:rsidR="000B571C" w:rsidRPr="000B571C" w:rsidRDefault="000B571C" w:rsidP="000B571C">
      <w:pPr>
        <w:pStyle w:val="Default"/>
        <w:rPr>
          <w:color w:val="365F91"/>
          <w:sz w:val="22"/>
          <w:szCs w:val="22"/>
        </w:rPr>
      </w:pPr>
      <w:r w:rsidRPr="000B571C">
        <w:rPr>
          <w:b/>
          <w:bCs/>
          <w:color w:val="365F91"/>
          <w:sz w:val="22"/>
          <w:szCs w:val="22"/>
        </w:rPr>
        <w:t xml:space="preserve">Summary </w:t>
      </w:r>
    </w:p>
    <w:p w:rsidR="000B571C" w:rsidRDefault="000B571C" w:rsidP="000B571C">
      <w:pPr>
        <w:pStyle w:val="Default"/>
        <w:rPr>
          <w:rFonts w:ascii="Arial" w:hAnsi="Arial" w:cs="Arial"/>
          <w:sz w:val="22"/>
          <w:szCs w:val="22"/>
        </w:rPr>
      </w:pPr>
      <w:r w:rsidRPr="000B571C">
        <w:rPr>
          <w:rFonts w:ascii="Arial" w:hAnsi="Arial" w:cs="Arial"/>
          <w:sz w:val="22"/>
          <w:szCs w:val="22"/>
        </w:rPr>
        <w:t>In this essay I have show why I consider Helen Cooper</w:t>
      </w:r>
      <w:r w:rsidRPr="000B571C">
        <w:rPr>
          <w:rFonts w:ascii="MS Mincho" w:eastAsia="MS Mincho" w:hAnsi="MS Mincho" w:cs="MS Mincho" w:hint="eastAsia"/>
          <w:sz w:val="22"/>
          <w:szCs w:val="22"/>
        </w:rPr>
        <w:t>‟</w:t>
      </w:r>
      <w:r w:rsidRPr="000B571C">
        <w:rPr>
          <w:rFonts w:ascii="Arial" w:hAnsi="Arial" w:cs="Arial"/>
          <w:sz w:val="22"/>
          <w:szCs w:val="22"/>
        </w:rPr>
        <w:t>s text to be an excellent resource for grade 2/3 learners. It</w:t>
      </w:r>
      <w:r w:rsidRPr="000B571C">
        <w:rPr>
          <w:rFonts w:ascii="MS Mincho" w:eastAsia="MS Mincho" w:hAnsi="MS Mincho" w:cs="MS Mincho" w:hint="eastAsia"/>
          <w:sz w:val="22"/>
          <w:szCs w:val="22"/>
        </w:rPr>
        <w:t>‟</w:t>
      </w:r>
      <w:r w:rsidRPr="000B571C">
        <w:rPr>
          <w:rFonts w:ascii="Arial" w:hAnsi="Arial" w:cs="Arial"/>
          <w:sz w:val="22"/>
          <w:szCs w:val="22"/>
        </w:rPr>
        <w:t>s linguistic and visual features communicate a rich world which would entertain and be thought provoking for young readers. This multi layered text can encompass a wide range of activities for children of different backgrounds and abilities. Its strength as a text within the Bloom</w:t>
      </w:r>
      <w:r w:rsidRPr="000B571C">
        <w:rPr>
          <w:rFonts w:ascii="MS Mincho" w:eastAsia="MS Mincho" w:hAnsi="MS Mincho" w:cs="MS Mincho" w:hint="eastAsia"/>
          <w:sz w:val="22"/>
          <w:szCs w:val="22"/>
        </w:rPr>
        <w:t>‟</w:t>
      </w:r>
      <w:r w:rsidRPr="000B571C">
        <w:rPr>
          <w:rFonts w:ascii="Arial" w:hAnsi="Arial" w:cs="Arial"/>
          <w:sz w:val="22"/>
          <w:szCs w:val="22"/>
        </w:rPr>
        <w:t xml:space="preserve">s affective domain (1956) remains as relevant today as it has been in the past. Its many language components provide a versatile base for teaching and learning literacy. In conclusion, this text would engage a wide range of students and provide many links within the curriculum. </w:t>
      </w:r>
    </w:p>
    <w:sectPr w:rsidR="000B571C" w:rsidSect="008F73A6">
      <w:pgSz w:w="11906" w:h="16838"/>
      <w:pgMar w:top="720" w:right="720" w:bottom="720" w:left="720"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D78" w:rsidRDefault="00362D78" w:rsidP="001D3B8A">
      <w:pPr>
        <w:spacing w:after="0" w:line="240" w:lineRule="auto"/>
      </w:pPr>
      <w:r>
        <w:separator/>
      </w:r>
    </w:p>
  </w:endnote>
  <w:endnote w:type="continuationSeparator" w:id="0">
    <w:p w:rsidR="00362D78" w:rsidRDefault="00362D78" w:rsidP="001D3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altName w:val="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altName w:val="Cambria"/>
    <w:panose1 w:val="02040503050406030204"/>
    <w:charset w:val="00"/>
    <w:family w:val="roman"/>
    <w:pitch w:val="variable"/>
    <w:sig w:usb0="A00002EF" w:usb1="4000004B" w:usb2="00000000" w:usb3="00000000" w:csb0="0000009F" w:csb1="00000000"/>
  </w:font>
  <w:font w:name="Arial">
    <w:altName w:val="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D78" w:rsidRDefault="00362D78" w:rsidP="001D3B8A">
      <w:pPr>
        <w:spacing w:after="0" w:line="240" w:lineRule="auto"/>
      </w:pPr>
      <w:r>
        <w:separator/>
      </w:r>
    </w:p>
  </w:footnote>
  <w:footnote w:type="continuationSeparator" w:id="0">
    <w:p w:rsidR="00362D78" w:rsidRDefault="00362D78" w:rsidP="001D3B8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rsids>
    <w:rsidRoot w:val="001D3B8A"/>
    <w:rsid w:val="0001519F"/>
    <w:rsid w:val="000B571C"/>
    <w:rsid w:val="000C37F1"/>
    <w:rsid w:val="000F24CB"/>
    <w:rsid w:val="00127C5D"/>
    <w:rsid w:val="001D3B8A"/>
    <w:rsid w:val="001D6010"/>
    <w:rsid w:val="002605C3"/>
    <w:rsid w:val="002A1AFF"/>
    <w:rsid w:val="002A3FF4"/>
    <w:rsid w:val="002E6E09"/>
    <w:rsid w:val="00362D78"/>
    <w:rsid w:val="003B6D7B"/>
    <w:rsid w:val="003C2F00"/>
    <w:rsid w:val="003F38D1"/>
    <w:rsid w:val="00441CD9"/>
    <w:rsid w:val="00570AB6"/>
    <w:rsid w:val="005A2F75"/>
    <w:rsid w:val="005E0838"/>
    <w:rsid w:val="00650F21"/>
    <w:rsid w:val="0084600F"/>
    <w:rsid w:val="008704F6"/>
    <w:rsid w:val="00884B56"/>
    <w:rsid w:val="008F73A6"/>
    <w:rsid w:val="009147D1"/>
    <w:rsid w:val="0094074A"/>
    <w:rsid w:val="009868FC"/>
    <w:rsid w:val="009A01CB"/>
    <w:rsid w:val="009D4141"/>
    <w:rsid w:val="009E797C"/>
    <w:rsid w:val="00A704C7"/>
    <w:rsid w:val="00A96FE7"/>
    <w:rsid w:val="00AB2F3F"/>
    <w:rsid w:val="00AD4ABA"/>
    <w:rsid w:val="00B760E4"/>
    <w:rsid w:val="00B902EC"/>
    <w:rsid w:val="00C64FB2"/>
    <w:rsid w:val="00C73621"/>
    <w:rsid w:val="00CA227C"/>
    <w:rsid w:val="00CA4668"/>
    <w:rsid w:val="00CC444E"/>
    <w:rsid w:val="00CF34E5"/>
    <w:rsid w:val="00CF7487"/>
    <w:rsid w:val="00D727D7"/>
    <w:rsid w:val="00DD6815"/>
    <w:rsid w:val="00E90D97"/>
    <w:rsid w:val="00EA372B"/>
    <w:rsid w:val="00EE1620"/>
    <w:rsid w:val="00FF7A1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F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3B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B8A"/>
  </w:style>
  <w:style w:type="paragraph" w:styleId="Footer">
    <w:name w:val="footer"/>
    <w:basedOn w:val="Normal"/>
    <w:link w:val="FooterChar"/>
    <w:uiPriority w:val="99"/>
    <w:unhideWhenUsed/>
    <w:rsid w:val="001D3B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B8A"/>
  </w:style>
  <w:style w:type="paragraph" w:styleId="BalloonText">
    <w:name w:val="Balloon Text"/>
    <w:basedOn w:val="Normal"/>
    <w:link w:val="BalloonTextChar"/>
    <w:uiPriority w:val="99"/>
    <w:semiHidden/>
    <w:unhideWhenUsed/>
    <w:rsid w:val="001D3B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3B8A"/>
    <w:rPr>
      <w:rFonts w:ascii="Tahoma" w:hAnsi="Tahoma" w:cs="Tahoma"/>
      <w:sz w:val="16"/>
      <w:szCs w:val="16"/>
    </w:rPr>
  </w:style>
  <w:style w:type="paragraph" w:styleId="NoSpacing">
    <w:name w:val="No Spacing"/>
    <w:link w:val="NoSpacingChar"/>
    <w:uiPriority w:val="1"/>
    <w:qFormat/>
    <w:rsid w:val="001D3B8A"/>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1D3B8A"/>
    <w:rPr>
      <w:rFonts w:eastAsiaTheme="minorEastAsia"/>
      <w:lang w:val="en-US" w:eastAsia="ja-JP"/>
    </w:rPr>
  </w:style>
  <w:style w:type="paragraph" w:styleId="ListParagraph">
    <w:name w:val="List Paragraph"/>
    <w:basedOn w:val="Normal"/>
    <w:uiPriority w:val="34"/>
    <w:qFormat/>
    <w:rsid w:val="001D6010"/>
    <w:pPr>
      <w:ind w:left="720"/>
      <w:contextualSpacing/>
    </w:pPr>
  </w:style>
  <w:style w:type="paragraph" w:customStyle="1" w:styleId="Default">
    <w:name w:val="Default"/>
    <w:rsid w:val="000B571C"/>
    <w:pPr>
      <w:autoSpaceDE w:val="0"/>
      <w:autoSpaceDN w:val="0"/>
      <w:adjustRightInd w:val="0"/>
      <w:spacing w:after="0" w:line="240" w:lineRule="auto"/>
    </w:pPr>
    <w:rPr>
      <w:rFonts w:ascii="Cambria" w:hAnsi="Cambria" w:cs="Cambri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3B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B8A"/>
  </w:style>
  <w:style w:type="paragraph" w:styleId="Footer">
    <w:name w:val="footer"/>
    <w:basedOn w:val="Normal"/>
    <w:link w:val="FooterChar"/>
    <w:uiPriority w:val="99"/>
    <w:unhideWhenUsed/>
    <w:rsid w:val="001D3B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B8A"/>
  </w:style>
  <w:style w:type="paragraph" w:styleId="BalloonText">
    <w:name w:val="Balloon Text"/>
    <w:basedOn w:val="Normal"/>
    <w:link w:val="BalloonTextChar"/>
    <w:uiPriority w:val="99"/>
    <w:semiHidden/>
    <w:unhideWhenUsed/>
    <w:rsid w:val="001D3B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3B8A"/>
    <w:rPr>
      <w:rFonts w:ascii="Tahoma" w:hAnsi="Tahoma" w:cs="Tahoma"/>
      <w:sz w:val="16"/>
      <w:szCs w:val="16"/>
    </w:rPr>
  </w:style>
  <w:style w:type="paragraph" w:styleId="NoSpacing">
    <w:name w:val="No Spacing"/>
    <w:link w:val="NoSpacingChar"/>
    <w:uiPriority w:val="1"/>
    <w:qFormat/>
    <w:rsid w:val="001D3B8A"/>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1D3B8A"/>
    <w:rPr>
      <w:rFonts w:eastAsiaTheme="minorEastAsia"/>
      <w:lang w:val="en-US"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2011-03-28T00:00:00</PublishDate>
  <Abstract>This assignment explores deep and critical literacy using a children’s book called; Flutterby, written by Steven Cosgrove. Within this assignment the understanding and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1408</Words>
  <Characters>8031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ETL 212 Teaching Literacy Assignment 1: Select a Text</vt:lpstr>
    </vt:vector>
  </TitlesOfParts>
  <Company>Charles Darwin University</Company>
  <LinksUpToDate>false</LinksUpToDate>
  <CharactersWithSpaces>9421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ETL 212 Teaching Literacy Assignment 1: Select a Text</dc:title>
  <dc:subject>Deep and Critical Literacy</dc:subject>
  <dc:creator>Holly Eve Angeles 110230</dc:creator>
  <cp:lastModifiedBy>CDU</cp:lastModifiedBy>
  <cp:revision>2</cp:revision>
  <dcterms:created xsi:type="dcterms:W3CDTF">2011-11-16T05:30:00Z</dcterms:created>
  <dcterms:modified xsi:type="dcterms:W3CDTF">2011-11-16T05:30:00Z</dcterms:modified>
</cp:coreProperties>
</file>